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70C" w:rsidRDefault="008B5299">
      <w:pPr>
        <w:pStyle w:val="30"/>
        <w:shd w:val="clear" w:color="auto" w:fill="auto"/>
        <w:spacing w:line="220" w:lineRule="exact"/>
      </w:pPr>
      <w:r>
        <w:t>ПАСПОРТ УСЛУГИ (ПРОЦЕССА) СЕТЕВОЙ ОРГАНИЗАЦИИ</w:t>
      </w:r>
    </w:p>
    <w:p w:rsidR="00DE170C" w:rsidRPr="00490732" w:rsidRDefault="008B5299">
      <w:pPr>
        <w:pStyle w:val="120"/>
        <w:keepNext/>
        <w:keepLines/>
        <w:shd w:val="clear" w:color="auto" w:fill="auto"/>
        <w:rPr>
          <w:b/>
          <w:sz w:val="28"/>
          <w:szCs w:val="28"/>
        </w:rPr>
      </w:pPr>
      <w:r w:rsidRPr="00490732">
        <w:rPr>
          <w:b/>
          <w:sz w:val="28"/>
          <w:szCs w:val="28"/>
        </w:rPr>
        <w:t>Согласование места установки прибора учета электрической энергии (мощности)</w:t>
      </w:r>
    </w:p>
    <w:p w:rsidR="00DE170C" w:rsidRPr="00490732" w:rsidRDefault="008B5299">
      <w:pPr>
        <w:pStyle w:val="10"/>
        <w:keepNext/>
        <w:keepLines/>
        <w:shd w:val="clear" w:color="auto" w:fill="auto"/>
      </w:pPr>
      <w:bookmarkStart w:id="0" w:name="bookmark0"/>
      <w:r w:rsidRPr="00490732">
        <w:t>схемы подключения прибора учета и иных компонентов измерительных комплексов и систем учета электрической энергии (мощности), а также метрологических характеристик прибора учета</w:t>
      </w:r>
      <w:bookmarkEnd w:id="0"/>
    </w:p>
    <w:p w:rsidR="00DE170C" w:rsidRDefault="008B5299">
      <w:pPr>
        <w:pStyle w:val="21"/>
        <w:shd w:val="clear" w:color="auto" w:fill="auto"/>
      </w:pPr>
      <w:r>
        <w:rPr>
          <w:rStyle w:val="2"/>
        </w:rPr>
        <w:t>Круг заявителей: физические и юридические лица (в том числе индивидуальные предприниматели).</w:t>
      </w:r>
    </w:p>
    <w:p w:rsidR="00DE170C" w:rsidRDefault="008B5299">
      <w:pPr>
        <w:pStyle w:val="21"/>
        <w:shd w:val="clear" w:color="auto" w:fill="auto"/>
      </w:pPr>
      <w:r>
        <w:rPr>
          <w:rStyle w:val="2"/>
        </w:rPr>
        <w:t>Размер платы за предоставление услуги (процесса) и основание ее взимания: за предоставление услуги плата не взимается.</w:t>
      </w:r>
    </w:p>
    <w:p w:rsidR="00DE170C" w:rsidRDefault="008B5299">
      <w:pPr>
        <w:pStyle w:val="21"/>
        <w:shd w:val="clear" w:color="auto" w:fill="auto"/>
      </w:pPr>
      <w:r>
        <w:rPr>
          <w:rStyle w:val="2"/>
        </w:rPr>
        <w:t>Условия оказания услуги (процесса): заявитель присоединен к сетям МУП «</w:t>
      </w:r>
      <w:r w:rsidR="00490732">
        <w:rPr>
          <w:rStyle w:val="2"/>
        </w:rPr>
        <w:t>Электросеть</w:t>
      </w:r>
      <w:r>
        <w:rPr>
          <w:rStyle w:val="2"/>
        </w:rPr>
        <w:t>» или в отношении заявителя осуществляется процедура технологического присоединения к сетям МУП «</w:t>
      </w:r>
      <w:r w:rsidR="002E1F0E">
        <w:rPr>
          <w:rStyle w:val="2"/>
        </w:rPr>
        <w:t>Электросеть</w:t>
      </w:r>
      <w:r>
        <w:rPr>
          <w:rStyle w:val="2"/>
        </w:rPr>
        <w:t>»; наличие письменного запроса от заявителя или представителя заявителя (гарантирующего поставщика или энергосбытовой организации) о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 электрической энергии.</w:t>
      </w:r>
    </w:p>
    <w:p w:rsidR="00DE170C" w:rsidRDefault="008B5299">
      <w:pPr>
        <w:pStyle w:val="21"/>
        <w:shd w:val="clear" w:color="auto" w:fill="auto"/>
      </w:pPr>
      <w:r>
        <w:rPr>
          <w:rStyle w:val="2"/>
        </w:rPr>
        <w:t>Результат оказания услуги (процесса): письменный ответ о согласовании или об отказе в согласовании места установки прибора учета, схемы подключения прибора учета и иных компонентов измерительных комплексов и систем учета, а также метрологических характеристик прибора учета электрической энергии.</w:t>
      </w:r>
    </w:p>
    <w:p w:rsidR="00DE170C" w:rsidRDefault="008B5299">
      <w:pPr>
        <w:pStyle w:val="21"/>
        <w:shd w:val="clear" w:color="auto" w:fill="auto"/>
      </w:pPr>
      <w:r>
        <w:rPr>
          <w:rStyle w:val="2"/>
        </w:rPr>
        <w:t>Общий срок оказания услуги (процесса): в течение 15 рабочих дней со дня получения запроса от заявителя или в течение 12 рабочих дней со дня получения запроса от представителя заявителя (гарантирующего поставщика или энергосбытовой организации).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5"/>
        <w:gridCol w:w="2066"/>
        <w:gridCol w:w="2487"/>
        <w:gridCol w:w="1653"/>
        <w:gridCol w:w="2034"/>
        <w:gridCol w:w="2045"/>
        <w:gridCol w:w="1973"/>
      </w:tblGrid>
      <w:tr w:rsidR="00DE170C" w:rsidTr="002E1F0E">
        <w:trPr>
          <w:trHeight w:val="1350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E170C" w:rsidRDefault="008B5299">
            <w:pPr>
              <w:pStyle w:val="21"/>
              <w:shd w:val="clear" w:color="auto" w:fill="auto"/>
            </w:pPr>
            <w:r>
              <w:t>Состав,</w:t>
            </w:r>
          </w:p>
          <w:p w:rsidR="00DE170C" w:rsidRDefault="008B5299">
            <w:pPr>
              <w:pStyle w:val="21"/>
              <w:shd w:val="clear" w:color="auto" w:fill="auto"/>
            </w:pPr>
            <w:r>
              <w:t>последовательно сть и сроки оказания услуги (процесса): N п/п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Этап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Содержание/услов ия этапа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Форма</w:t>
            </w:r>
          </w:p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предоставления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Результат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Срок исполнения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  <w:ind w:firstLine="360"/>
            </w:pPr>
            <w:r>
              <w:t>Ссылка на нормативный правовой акт</w:t>
            </w:r>
          </w:p>
        </w:tc>
      </w:tr>
      <w:tr w:rsidR="00DE170C" w:rsidTr="002E1F0E">
        <w:trPr>
          <w:trHeight w:val="5342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190" w:lineRule="exact"/>
            </w:pPr>
            <w:r>
              <w:rPr>
                <w:rStyle w:val="2LucidaSansUnicode95pt"/>
              </w:rPr>
              <w:t>1</w:t>
            </w:r>
            <w:r>
              <w:rPr>
                <w:rStyle w:val="2Geneva8pt"/>
                <w:b w:val="0"/>
                <w:bCs w:val="0"/>
              </w:rPr>
              <w:t>.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Получение запроса о согласовании места установки прибора учета, схемы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подключения прибора учета и иных компонентов измерительных комплексов и систем учета, а также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метрологических характеристик прибора учета электрической энергии.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В запросе должны быть указаны:</w:t>
            </w:r>
          </w:p>
          <w:p w:rsidR="00DE170C" w:rsidRDefault="008B529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line="252" w:lineRule="exact"/>
            </w:pPr>
            <w:r>
              <w:t>реквизиты и контактные данные лица, направившего запрос, включая номер телефона;</w:t>
            </w:r>
          </w:p>
          <w:p w:rsidR="00DE170C" w:rsidRDefault="008B529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40"/>
              </w:tabs>
              <w:spacing w:line="252" w:lineRule="exact"/>
            </w:pPr>
            <w:r>
              <w:t>место нахождения и технические</w:t>
            </w:r>
            <w:r w:rsidR="002E1F0E">
              <w:t xml:space="preserve"> характеристики энергопринимающ</w:t>
            </w:r>
            <w:r>
              <w:t>их устройств;</w:t>
            </w:r>
          </w:p>
          <w:p w:rsidR="00DE170C" w:rsidRDefault="008B5299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144"/>
              </w:tabs>
              <w:spacing w:line="252" w:lineRule="exact"/>
            </w:pPr>
            <w:r>
              <w:t>метрологические характеристики прибора учета, в том числе его класс точности, тип прибора учета, срок очередной</w:t>
            </w:r>
            <w:r w:rsidR="002E1F0E">
              <w:t xml:space="preserve"> поверки, место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Письменный</w:t>
            </w:r>
          </w:p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запрос.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Регистрация</w:t>
            </w:r>
          </w:p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t>запроса.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В течение 1 рабочего дня.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Пункт 148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«Основных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положений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функционирования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розничных рынков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электрической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энергии»,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утвержденных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Постановлением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Правительства РФ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от 04.05.2012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№442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t>(далее - Основные положения).</w:t>
            </w:r>
          </w:p>
        </w:tc>
      </w:tr>
    </w:tbl>
    <w:p w:rsidR="00DE170C" w:rsidRDefault="00DE170C">
      <w:pPr>
        <w:rPr>
          <w:sz w:val="2"/>
          <w:szCs w:val="2"/>
        </w:rPr>
        <w:sectPr w:rsidR="00DE170C">
          <w:type w:val="continuous"/>
          <w:pgSz w:w="16840" w:h="11909" w:orient="landscape"/>
          <w:pgMar w:top="360" w:right="1030" w:bottom="360" w:left="972" w:header="0" w:footer="3" w:gutter="0"/>
          <w:cols w:space="720"/>
          <w:noEndnote/>
          <w:docGrid w:linePitch="360"/>
        </w:sectPr>
      </w:pPr>
    </w:p>
    <w:tbl>
      <w:tblPr>
        <w:tblOverlap w:val="never"/>
        <w:tblW w:w="167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7"/>
        <w:gridCol w:w="2268"/>
        <w:gridCol w:w="1843"/>
        <w:gridCol w:w="2552"/>
        <w:gridCol w:w="1842"/>
        <w:gridCol w:w="1843"/>
        <w:gridCol w:w="1985"/>
        <w:gridCol w:w="1984"/>
        <w:gridCol w:w="1883"/>
      </w:tblGrid>
      <w:tr w:rsidR="00DE170C" w:rsidTr="002E1F0E">
        <w:trPr>
          <w:trHeight w:val="5235"/>
        </w:trPr>
        <w:tc>
          <w:tcPr>
            <w:tcW w:w="557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установки существующих приборов учета, в том числе входящих в состав измерительного комплекса или системы учета;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- предлагаемые места установки прибора учета, схемы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подключения прибора учета и иных компонентов измерительных комплексов и систем учета, а также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метрологические характеристики прибора учета (в случае наличия у заявителя таких предложений).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E170C" w:rsidRDefault="00DE170C">
            <w:pPr>
              <w:rPr>
                <w:sz w:val="10"/>
                <w:szCs w:val="10"/>
              </w:rPr>
            </w:pPr>
          </w:p>
        </w:tc>
      </w:tr>
      <w:tr w:rsidR="00DE170C" w:rsidTr="002E1F0E">
        <w:trPr>
          <w:trHeight w:val="3323"/>
        </w:trPr>
        <w:tc>
          <w:tcPr>
            <w:tcW w:w="557" w:type="dxa"/>
            <w:vMerge/>
            <w:shd w:val="clear" w:color="auto" w:fill="FFFFFF"/>
          </w:tcPr>
          <w:p w:rsidR="00DE170C" w:rsidRDefault="00DE170C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20" w:lineRule="exact"/>
            </w:pPr>
            <w:r>
              <w:rPr>
                <w:rStyle w:val="22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6" w:lineRule="exact"/>
            </w:pPr>
            <w:r>
              <w:rPr>
                <w:rStyle w:val="22"/>
              </w:rPr>
              <w:t>Рассмотрение сетевой организацией запроса по п. 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Проверка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соответствия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представленной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заявителем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документации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требованиям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законодательства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Российской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Федерации в части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организации учета</w:t>
            </w:r>
          </w:p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электроэнергии.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6" w:lineRule="exact"/>
            </w:pPr>
            <w:r>
              <w:rPr>
                <w:rStyle w:val="22"/>
              </w:rPr>
              <w:t>Подготовка ответа в письменном виде.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Письменный ответ о согласовании или об отказе в согласовании с указанием причин отказа.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В течение 15 рабочих дней со дня получения запроса от заявителя или в течение 12 рабочих дней со дня получения запроса от представителя заявителя (гарантирующего поставщика).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E170C" w:rsidRDefault="008B5299">
            <w:pPr>
              <w:pStyle w:val="21"/>
              <w:shd w:val="clear" w:color="auto" w:fill="auto"/>
              <w:spacing w:line="252" w:lineRule="exact"/>
            </w:pPr>
            <w:r>
              <w:rPr>
                <w:rStyle w:val="22"/>
              </w:rPr>
              <w:t>Пункт 148 Основных положений.</w:t>
            </w:r>
          </w:p>
        </w:tc>
        <w:tc>
          <w:tcPr>
            <w:tcW w:w="18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E170C" w:rsidRDefault="00DE170C"/>
        </w:tc>
      </w:tr>
    </w:tbl>
    <w:p w:rsidR="00DE170C" w:rsidRDefault="008B5299">
      <w:pPr>
        <w:pStyle w:val="a5"/>
        <w:shd w:val="clear" w:color="auto" w:fill="auto"/>
        <w:spacing w:line="220" w:lineRule="exact"/>
      </w:pPr>
      <w:r>
        <w:t>Контактная информация для направления обращений: тел.: 8 (42</w:t>
      </w:r>
      <w:r w:rsidR="002E1F0E">
        <w:t>137</w:t>
      </w:r>
      <w:r>
        <w:t xml:space="preserve">) </w:t>
      </w:r>
      <w:r w:rsidR="002E1F0E">
        <w:t>7-13-68</w:t>
      </w:r>
      <w:bookmarkStart w:id="1" w:name="_GoBack"/>
      <w:bookmarkEnd w:id="1"/>
    </w:p>
    <w:p w:rsidR="00DE170C" w:rsidRDefault="00DE170C">
      <w:pPr>
        <w:rPr>
          <w:sz w:val="2"/>
          <w:szCs w:val="2"/>
        </w:rPr>
      </w:pPr>
    </w:p>
    <w:sectPr w:rsidR="00DE170C">
      <w:pgSz w:w="16840" w:h="11909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299" w:rsidRDefault="008B5299">
      <w:r>
        <w:separator/>
      </w:r>
    </w:p>
  </w:endnote>
  <w:endnote w:type="continuationSeparator" w:id="0">
    <w:p w:rsidR="008B5299" w:rsidRDefault="008B5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299" w:rsidRDefault="008B5299"/>
  </w:footnote>
  <w:footnote w:type="continuationSeparator" w:id="0">
    <w:p w:rsidR="008B5299" w:rsidRDefault="008B529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8B29CD"/>
    <w:multiLevelType w:val="multilevel"/>
    <w:tmpl w:val="B6D0E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C"/>
    <w:rsid w:val="002E1F0E"/>
    <w:rsid w:val="00490732"/>
    <w:rsid w:val="008B5299"/>
    <w:rsid w:val="00C15188"/>
    <w:rsid w:val="00D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6D30F-045C-49F2-841D-ADD19BB3B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LucidaSansUnicode95pt">
    <w:name w:val="Основной текст (2) + Lucida Sans Unicode;9;5 pt"/>
    <w:basedOn w:val="2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Geneva8pt">
    <w:name w:val="Основной текст (2) + Geneva;8 pt"/>
    <w:basedOn w:val="20"/>
    <w:rPr>
      <w:rFonts w:ascii="Geneva" w:eastAsia="Geneva" w:hAnsi="Geneva" w:cs="Genev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2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26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B7A3-DB29-4D99-92DB-CDDB100A3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2</cp:revision>
  <dcterms:created xsi:type="dcterms:W3CDTF">2019-06-11T03:41:00Z</dcterms:created>
  <dcterms:modified xsi:type="dcterms:W3CDTF">2019-06-11T03:41:00Z</dcterms:modified>
</cp:coreProperties>
</file>